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85E4F" w:rsidP="00C0692A" w:rsidRDefault="001B331B" w14:paraId="52C6F703" w14:textId="6F657FD4">
      <w:pPr>
        <w:tabs>
          <w:tab w:val="right" w:pos="6670"/>
        </w:tabs>
        <w:spacing w:after="484"/>
        <w:jc w:val="both"/>
      </w:pPr>
      <w:r>
        <w:t xml:space="preserve">  </w:t>
      </w:r>
      <w:r w:rsidR="00C0692A">
        <w:tab/>
      </w:r>
    </w:p>
    <w:p w:rsidR="00F16E15" w:rsidP="00C0692A" w:rsidRDefault="00F16E15" w14:paraId="4729C6BE" w14:textId="77777777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F44415" wp14:editId="39B0E482">
            <wp:simplePos x="0" y="0"/>
            <wp:positionH relativeFrom="column">
              <wp:posOffset>3838592</wp:posOffset>
            </wp:positionH>
            <wp:positionV relativeFrom="paragraph">
              <wp:posOffset>232855</wp:posOffset>
            </wp:positionV>
            <wp:extent cx="2209165" cy="1068705"/>
            <wp:effectExtent l="0" t="0" r="0" b="0"/>
            <wp:wrapNone/>
            <wp:docPr id="2008167512" name="Afbeelding 2" descr="Afbeelding met tekenfilm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167512" name="Afbeelding 2" descr="Afbeelding met tekenfilm, illustratie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92A">
        <w:rPr>
          <w:sz w:val="56"/>
        </w:rPr>
        <w:br/>
      </w:r>
    </w:p>
    <w:p w:rsidR="00D85E4F" w:rsidP="774BB240" w:rsidRDefault="001B331B" w14:paraId="52C6F705" w14:textId="2EE2188E">
      <w:pPr>
        <w:spacing w:after="0"/>
        <w:rPr>
          <w:sz w:val="56"/>
          <w:szCs w:val="56"/>
        </w:rPr>
      </w:pPr>
      <w:r w:rsidRPr="774BB240" w:rsidR="79BA2FB1">
        <w:rPr>
          <w:sz w:val="56"/>
          <w:szCs w:val="56"/>
        </w:rPr>
        <w:t>Notulen</w:t>
      </w:r>
    </w:p>
    <w:tbl>
      <w:tblPr>
        <w:tblStyle w:val="TableGrid"/>
        <w:tblW w:w="9781" w:type="dxa"/>
        <w:tblInd w:w="-140" w:type="dxa"/>
        <w:tblCellMar>
          <w:top w:w="3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1130"/>
        <w:gridCol w:w="3691"/>
        <w:gridCol w:w="4960"/>
      </w:tblGrid>
      <w:tr w:rsidR="00D85E4F" w:rsidTr="774BB240" w14:paraId="52C6F708" w14:textId="77777777">
        <w:trPr>
          <w:trHeight w:val="335"/>
        </w:trPr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366D0"/>
            <w:tcMar/>
          </w:tcPr>
          <w:p w:rsidR="00D85E4F" w:rsidRDefault="00D85E4F" w14:paraId="52C6F706" w14:textId="77777777"/>
        </w:tc>
        <w:tc>
          <w:tcPr>
            <w:tcW w:w="8651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366D0"/>
            <w:tcMar/>
          </w:tcPr>
          <w:p w:rsidR="00D85E4F" w:rsidRDefault="001B331B" w14:paraId="52C6F707" w14:textId="15272E97">
            <w:pPr>
              <w:ind w:left="958"/>
            </w:pPr>
            <w:r>
              <w:rPr>
                <w:b/>
                <w:color w:val="FFFFFF"/>
                <w:sz w:val="24"/>
              </w:rPr>
              <w:t xml:space="preserve">Vergadering medezeggenschapsraad </w:t>
            </w:r>
            <w:r w:rsidR="00CC25F3">
              <w:rPr>
                <w:b/>
                <w:color w:val="FFFFFF"/>
                <w:sz w:val="24"/>
              </w:rPr>
              <w:t>de Meerpaal</w:t>
            </w:r>
          </w:p>
        </w:tc>
      </w:tr>
      <w:tr w:rsidR="00D85E4F" w:rsidTr="774BB240" w14:paraId="52C6F70C" w14:textId="77777777">
        <w:trPr>
          <w:trHeight w:val="278"/>
        </w:trPr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00D85E4F" w:rsidRDefault="001B331B" w14:paraId="52C6F709" w14:textId="77777777">
            <w:r>
              <w:rPr>
                <w:b/>
              </w:rPr>
              <w:t xml:space="preserve">Datum: </w:t>
            </w:r>
          </w:p>
        </w:tc>
        <w:tc>
          <w:tcPr>
            <w:tcW w:w="3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00D85E4F" w:rsidP="00847D52" w:rsidRDefault="004A7C4F" w14:paraId="52C6F70A" w14:textId="4A10BD6C">
            <w:r w:rsidR="021A64A2">
              <w:rPr/>
              <w:t xml:space="preserve">Maandag </w:t>
            </w:r>
            <w:r w:rsidR="003B44FD">
              <w:rPr/>
              <w:t>19</w:t>
            </w:r>
            <w:r w:rsidR="00847D52">
              <w:rPr/>
              <w:t xml:space="preserve"> juni</w:t>
            </w:r>
            <w:r w:rsidR="004A7C4F">
              <w:rPr/>
              <w:t xml:space="preserve"> 2022</w:t>
            </w:r>
          </w:p>
        </w:tc>
        <w:tc>
          <w:tcPr>
            <w:tcW w:w="4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00D85E4F" w:rsidRDefault="001B331B" w14:paraId="52C6F70B" w14:textId="77777777">
            <w:pPr>
              <w:ind w:left="1"/>
            </w:pPr>
            <w:r>
              <w:rPr>
                <w:b/>
              </w:rPr>
              <w:t xml:space="preserve">Deelnemers: </w:t>
            </w:r>
          </w:p>
        </w:tc>
      </w:tr>
      <w:tr w:rsidRPr="00CC25F3" w:rsidR="00C111BF" w:rsidTr="774BB240" w14:paraId="52C6F710" w14:textId="77777777">
        <w:trPr>
          <w:trHeight w:val="278"/>
        </w:trPr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00C111BF" w:rsidRDefault="00C111BF" w14:paraId="52C6F70D" w14:textId="77777777">
            <w:r>
              <w:rPr>
                <w:b/>
              </w:rPr>
              <w:t xml:space="preserve">Tijd: </w:t>
            </w:r>
          </w:p>
        </w:tc>
        <w:tc>
          <w:tcPr>
            <w:tcW w:w="3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00C111BF" w:rsidRDefault="00C111BF" w14:paraId="52C6F70E" w14:textId="77777777">
            <w:r w:rsidRPr="006B1D10">
              <w:rPr>
                <w:b/>
                <w:bCs/>
              </w:rPr>
              <w:t>19.00 uur</w:t>
            </w:r>
            <w:r>
              <w:t xml:space="preserve"> </w:t>
            </w:r>
          </w:p>
        </w:tc>
        <w:tc>
          <w:tcPr>
            <w:tcW w:w="49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Pr="00CC25F3" w:rsidR="00C111BF" w:rsidP="006047E6" w:rsidRDefault="00CC25F3" w14:paraId="52C6F70F" w14:textId="3735511F">
            <w:pPr>
              <w:ind w:left="1"/>
            </w:pPr>
            <w:r w:rsidRPr="00CC25F3">
              <w:t>Ria, Kevin, Atte en K</w:t>
            </w:r>
            <w:r>
              <w:t>arin</w:t>
            </w:r>
            <w:r w:rsidR="003B44FD">
              <w:br/>
            </w:r>
            <w:r w:rsidR="003B44FD">
              <w:t>Baukje</w:t>
            </w:r>
          </w:p>
        </w:tc>
      </w:tr>
      <w:tr w:rsidR="00C111BF" w:rsidTr="774BB240" w14:paraId="52C6F714" w14:textId="77777777">
        <w:trPr>
          <w:trHeight w:val="277"/>
        </w:trPr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00C111BF" w:rsidRDefault="00C111BF" w14:paraId="52C6F711" w14:textId="77777777">
            <w:r>
              <w:rPr>
                <w:b/>
              </w:rPr>
              <w:t xml:space="preserve">Locatie: </w:t>
            </w:r>
          </w:p>
        </w:tc>
        <w:tc>
          <w:tcPr>
            <w:tcW w:w="3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00C111BF" w:rsidP="006F1965" w:rsidRDefault="0087616C" w14:paraId="52C6F712" w14:textId="77777777">
            <w:r>
              <w:t>Meerpaal</w:t>
            </w:r>
          </w:p>
        </w:tc>
        <w:tc>
          <w:tcPr>
            <w:tcW w:w="4960" w:type="dxa"/>
            <w:vMerge/>
            <w:tcBorders/>
            <w:tcMar/>
          </w:tcPr>
          <w:p w:rsidR="00C111BF" w:rsidP="005E6796" w:rsidRDefault="00C111BF" w14:paraId="52C6F713" w14:textId="77777777"/>
        </w:tc>
      </w:tr>
      <w:tr w:rsidR="774BB240" w:rsidTr="774BB240" w14:paraId="74AEDA9A">
        <w:trPr>
          <w:trHeight w:val="277"/>
        </w:trPr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774BB240" w:rsidP="774BB240" w:rsidRDefault="774BB240" w14:paraId="256A52AB" w14:textId="1294B987">
            <w:pPr>
              <w:pStyle w:val="Standaard"/>
              <w:rPr>
                <w:b w:val="1"/>
                <w:bCs w:val="1"/>
              </w:rPr>
            </w:pPr>
          </w:p>
        </w:tc>
        <w:tc>
          <w:tcPr>
            <w:tcW w:w="3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3928B0D7" w:rsidP="774BB240" w:rsidRDefault="3928B0D7" w14:paraId="61B001D5" w14:textId="2E295ECC">
            <w:pPr>
              <w:pStyle w:val="Standaard"/>
            </w:pPr>
            <w:r w:rsidRPr="774BB240" w:rsidR="3928B0D7">
              <w:rPr>
                <w:b w:val="1"/>
                <w:bCs w:val="1"/>
              </w:rPr>
              <w:t xml:space="preserve">Voorzitter: </w:t>
            </w:r>
            <w:r w:rsidR="3928B0D7">
              <w:rPr>
                <w:b w:val="0"/>
                <w:bCs w:val="0"/>
              </w:rPr>
              <w:t>Kevin</w:t>
            </w:r>
          </w:p>
        </w:tc>
        <w:tc>
          <w:tcPr>
            <w:tcW w:w="496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D0F0"/>
            <w:tcMar/>
          </w:tcPr>
          <w:p w:rsidR="3928B0D7" w:rsidP="774BB240" w:rsidRDefault="3928B0D7" w14:paraId="362024A3" w14:textId="27D9201A">
            <w:pPr>
              <w:pStyle w:val="Standaard"/>
              <w:rPr>
                <w:b w:val="1"/>
                <w:bCs w:val="1"/>
              </w:rPr>
            </w:pPr>
            <w:r w:rsidRPr="774BB240" w:rsidR="3928B0D7">
              <w:rPr>
                <w:b w:val="1"/>
                <w:bCs w:val="1"/>
              </w:rPr>
              <w:t xml:space="preserve">Notulist: </w:t>
            </w:r>
            <w:r w:rsidR="3928B0D7">
              <w:rPr>
                <w:b w:val="0"/>
                <w:bCs w:val="0"/>
              </w:rPr>
              <w:t>Ria</w:t>
            </w:r>
          </w:p>
        </w:tc>
      </w:tr>
    </w:tbl>
    <w:p w:rsidR="00D85E4F" w:rsidRDefault="001B331B" w14:paraId="52C6F715" w14:textId="4F5B1389">
      <w:pPr>
        <w:spacing w:after="294"/>
      </w:pPr>
      <w:r>
        <w:rPr>
          <w:sz w:val="8"/>
        </w:rPr>
        <w:t xml:space="preserve"> </w:t>
      </w:r>
    </w:p>
    <w:tbl>
      <w:tblPr>
        <w:tblStyle w:val="Tabelraster"/>
        <w:tblW w:w="9453" w:type="dxa"/>
        <w:tblInd w:w="-113" w:type="dxa"/>
        <w:tblBorders>
          <w:top w:val="single" w:color="EFDCF4" w:sz="4" w:space="0"/>
          <w:left w:val="single" w:color="EFDCF4" w:sz="4" w:space="0"/>
          <w:bottom w:val="single" w:color="EFDCF4" w:sz="4" w:space="0"/>
          <w:right w:val="single" w:color="EFDCF4" w:sz="4" w:space="0"/>
          <w:insideH w:val="single" w:color="EFDCF4" w:sz="4" w:space="0"/>
          <w:insideV w:val="single" w:color="EFDCF4" w:sz="4" w:space="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7948"/>
        <w:gridCol w:w="727"/>
      </w:tblGrid>
      <w:tr w:rsidRPr="00F43C32" w:rsidR="00767EEB" w:rsidTr="774BB240" w14:paraId="52C6F719" w14:textId="77777777">
        <w:tc>
          <w:tcPr>
            <w:tcW w:w="778" w:type="dxa"/>
            <w:tcMar/>
          </w:tcPr>
          <w:p w:rsidRPr="00F43C32" w:rsidR="00767EEB" w:rsidP="00A35DA9" w:rsidRDefault="00767EEB" w14:paraId="52C6F716" w14:textId="77777777">
            <w:pPr>
              <w:rPr>
                <w:b/>
              </w:rPr>
            </w:pPr>
            <w:r w:rsidRPr="00F43C32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43C32">
              <w:rPr>
                <w:b/>
              </w:rPr>
              <w:tab/>
            </w:r>
          </w:p>
        </w:tc>
        <w:tc>
          <w:tcPr>
            <w:tcW w:w="7948" w:type="dxa"/>
            <w:tcMar/>
          </w:tcPr>
          <w:p w:rsidRPr="00F43C32" w:rsidR="00767EEB" w:rsidP="774BB240" w:rsidRDefault="00767EEB" w14:paraId="44A1A180" w14:textId="249DEFDC">
            <w:pPr>
              <w:rPr>
                <w:b w:val="1"/>
                <w:bCs w:val="1"/>
              </w:rPr>
            </w:pPr>
            <w:r w:rsidRPr="774BB240" w:rsidR="00767EEB">
              <w:rPr>
                <w:b w:val="1"/>
                <w:bCs w:val="1"/>
              </w:rPr>
              <w:t>Opening</w:t>
            </w:r>
          </w:p>
          <w:p w:rsidRPr="00F43C32" w:rsidR="00767EEB" w:rsidP="774BB240" w:rsidRDefault="00767EEB" w14:paraId="52C6F717" w14:textId="0944173F">
            <w:pPr>
              <w:pStyle w:val="Standaard"/>
              <w:rPr>
                <w:b w:val="0"/>
                <w:bCs w:val="0"/>
              </w:rPr>
            </w:pPr>
            <w:r w:rsidR="2BD684F0">
              <w:rPr>
                <w:b w:val="0"/>
                <w:bCs w:val="0"/>
              </w:rPr>
              <w:t xml:space="preserve">Kevin is deze keer voorzitter. Later deze vergadering wordt de nieuwe voorzitter </w:t>
            </w:r>
            <w:r w:rsidR="2BD684F0">
              <w:rPr>
                <w:b w:val="0"/>
                <w:bCs w:val="0"/>
              </w:rPr>
              <w:t>gekozen</w:t>
            </w:r>
            <w:r w:rsidR="2BD684F0">
              <w:rPr>
                <w:b w:val="0"/>
                <w:bCs w:val="0"/>
              </w:rPr>
              <w:t>.</w:t>
            </w:r>
          </w:p>
        </w:tc>
        <w:tc>
          <w:tcPr>
            <w:tcW w:w="727" w:type="dxa"/>
            <w:tcMar/>
          </w:tcPr>
          <w:p w:rsidRPr="00F43C32" w:rsidR="00767EEB" w:rsidP="00767EEB" w:rsidRDefault="00767EEB" w14:paraId="52C6F718" w14:textId="77777777">
            <w:pPr>
              <w:rPr>
                <w:b/>
              </w:rPr>
            </w:pPr>
          </w:p>
        </w:tc>
      </w:tr>
      <w:tr w:rsidRPr="00F43C32" w:rsidR="00767EEB" w:rsidTr="774BB240" w14:paraId="52C6F71D" w14:textId="77777777">
        <w:trPr>
          <w:trHeight w:val="483"/>
        </w:trPr>
        <w:tc>
          <w:tcPr>
            <w:tcW w:w="778" w:type="dxa"/>
            <w:tcMar/>
          </w:tcPr>
          <w:p w:rsidRPr="00F43C32" w:rsidR="00767EEB" w:rsidP="00A35DA9" w:rsidRDefault="00767EEB" w14:paraId="52C6F71A" w14:textId="7777777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48" w:type="dxa"/>
            <w:tcMar/>
          </w:tcPr>
          <w:p w:rsidR="00767EEB" w:rsidP="00A35DA9" w:rsidRDefault="00767EEB" w14:paraId="7AD5BAE4" w14:textId="77777777">
            <w:pPr>
              <w:rPr>
                <w:b/>
              </w:rPr>
            </w:pPr>
            <w:r>
              <w:rPr>
                <w:b/>
              </w:rPr>
              <w:t>Vaststellen agenda</w:t>
            </w:r>
          </w:p>
          <w:p w:rsidR="00F801D9" w:rsidP="00A35DA9" w:rsidRDefault="00F801D9" w14:paraId="648F6228" w14:textId="77777777">
            <w:pPr>
              <w:rPr>
                <w:b/>
              </w:rPr>
            </w:pPr>
            <w:r>
              <w:rPr>
                <w:b/>
              </w:rPr>
              <w:t>Ingekomen stukken:</w:t>
            </w:r>
          </w:p>
          <w:p w:rsidRPr="00F43C32" w:rsidR="00285C74" w:rsidP="774BB240" w:rsidRDefault="00285C74" w14:paraId="52C6F71B" w14:textId="1DB0BBEB">
            <w:pPr>
              <w:rPr>
                <w:b w:val="1"/>
                <w:bCs w:val="1"/>
              </w:rPr>
            </w:pPr>
            <w:r w:rsidR="1771F22F">
              <w:rPr>
                <w:b w:val="0"/>
                <w:bCs w:val="0"/>
              </w:rPr>
              <w:t>Er zijn geen ingekomen stukken.</w:t>
            </w:r>
          </w:p>
        </w:tc>
        <w:tc>
          <w:tcPr>
            <w:tcW w:w="727" w:type="dxa"/>
            <w:tcMar/>
          </w:tcPr>
          <w:p w:rsidR="00767EEB" w:rsidP="00767EEB" w:rsidRDefault="00767EEB" w14:paraId="52C6F71C" w14:textId="1ECF632B">
            <w:pPr>
              <w:rPr>
                <w:b/>
              </w:rPr>
            </w:pPr>
          </w:p>
        </w:tc>
      </w:tr>
      <w:tr w:rsidRPr="00F43C32" w:rsidR="00767EEB" w:rsidTr="774BB240" w14:paraId="52C6F721" w14:textId="77777777">
        <w:tc>
          <w:tcPr>
            <w:tcW w:w="778" w:type="dxa"/>
            <w:tcMar/>
          </w:tcPr>
          <w:p w:rsidRPr="00F43C32" w:rsidR="00767EEB" w:rsidP="00A35DA9" w:rsidRDefault="00767EEB" w14:paraId="52C6F71E" w14:textId="77777777">
            <w:pPr>
              <w:rPr>
                <w:b/>
              </w:rPr>
            </w:pPr>
            <w:r>
              <w:rPr>
                <w:b/>
              </w:rPr>
              <w:t>3</w:t>
            </w:r>
            <w:r w:rsidRPr="00F43C32">
              <w:rPr>
                <w:b/>
              </w:rPr>
              <w:t>.</w:t>
            </w:r>
          </w:p>
        </w:tc>
        <w:tc>
          <w:tcPr>
            <w:tcW w:w="7948" w:type="dxa"/>
            <w:tcMar/>
          </w:tcPr>
          <w:p w:rsidR="00F801D9" w:rsidP="00847D52" w:rsidRDefault="00767EEB" w14:paraId="438AF538" w14:textId="77777777">
            <w:pPr>
              <w:rPr>
                <w:b/>
              </w:rPr>
            </w:pPr>
            <w:r w:rsidRPr="00F43C32">
              <w:rPr>
                <w:b/>
              </w:rPr>
              <w:t>Notulen vorige vergadering</w:t>
            </w:r>
            <w:r>
              <w:rPr>
                <w:b/>
              </w:rPr>
              <w:t xml:space="preserve">             dd  </w:t>
            </w:r>
            <w:r w:rsidR="009069D2">
              <w:rPr>
                <w:b/>
              </w:rPr>
              <w:t>20-04-2023</w:t>
            </w:r>
          </w:p>
          <w:p w:rsidRPr="00F43C32" w:rsidR="00767EEB" w:rsidP="774BB240" w:rsidRDefault="00767EEB" w14:paraId="52C6F71F" w14:textId="16F61C02">
            <w:pPr>
              <w:rPr>
                <w:b w:val="1"/>
                <w:bCs w:val="1"/>
              </w:rPr>
            </w:pPr>
            <w:r w:rsidR="788422BB">
              <w:rPr/>
              <w:t>De notulen zijn goedgekeurd.</w:t>
            </w:r>
            <w:r>
              <w:br/>
            </w:r>
          </w:p>
        </w:tc>
        <w:tc>
          <w:tcPr>
            <w:tcW w:w="727" w:type="dxa"/>
            <w:tcMar/>
          </w:tcPr>
          <w:p w:rsidRPr="00F43C32" w:rsidR="00767EEB" w:rsidP="00767EEB" w:rsidRDefault="00767EEB" w14:paraId="52C6F720" w14:textId="77777777">
            <w:pPr>
              <w:rPr>
                <w:b/>
              </w:rPr>
            </w:pPr>
          </w:p>
        </w:tc>
      </w:tr>
      <w:tr w:rsidR="009069D2" w:rsidTr="774BB240" w14:paraId="52C6F725" w14:textId="77777777">
        <w:tc>
          <w:tcPr>
            <w:tcW w:w="778" w:type="dxa"/>
            <w:tcMar/>
          </w:tcPr>
          <w:p w:rsidR="009069D2" w:rsidP="009069D2" w:rsidRDefault="009069D2" w14:paraId="52C6F722" w14:textId="77777777">
            <w:r>
              <w:rPr>
                <w:b/>
              </w:rPr>
              <w:t>4.</w:t>
            </w:r>
          </w:p>
        </w:tc>
        <w:tc>
          <w:tcPr>
            <w:tcW w:w="7948" w:type="dxa"/>
            <w:tcMar/>
          </w:tcPr>
          <w:p w:rsidR="009069D2" w:rsidP="774BB240" w:rsidRDefault="009069D2" w14:paraId="52C6F723" w14:textId="2DC8ED48">
            <w:pPr>
              <w:rPr>
                <w:b w:val="1"/>
                <w:bCs w:val="1"/>
              </w:rPr>
            </w:pPr>
            <w:r w:rsidRPr="774BB240" w:rsidR="009069D2">
              <w:rPr>
                <w:b w:val="1"/>
                <w:bCs w:val="1"/>
              </w:rPr>
              <w:t xml:space="preserve">Schoolse </w:t>
            </w:r>
            <w:r w:rsidRPr="774BB240" w:rsidR="00E10795">
              <w:rPr>
                <w:b w:val="1"/>
                <w:bCs w:val="1"/>
              </w:rPr>
              <w:t>Z</w:t>
            </w:r>
            <w:r w:rsidRPr="774BB240" w:rsidR="009069D2">
              <w:rPr>
                <w:b w:val="1"/>
                <w:bCs w:val="1"/>
              </w:rPr>
              <w:t>aken</w:t>
            </w:r>
            <w:r w:rsidRPr="774BB240" w:rsidR="572008A1">
              <w:rPr>
                <w:b w:val="1"/>
                <w:bCs w:val="1"/>
              </w:rPr>
              <w:t>:</w:t>
            </w:r>
          </w:p>
        </w:tc>
        <w:tc>
          <w:tcPr>
            <w:tcW w:w="727" w:type="dxa"/>
            <w:tcMar/>
          </w:tcPr>
          <w:p w:rsidR="009069D2" w:rsidP="009069D2" w:rsidRDefault="009069D2" w14:paraId="52C6F724" w14:textId="77777777">
            <w:pPr>
              <w:rPr>
                <w:b/>
              </w:rPr>
            </w:pPr>
          </w:p>
        </w:tc>
      </w:tr>
      <w:tr w:rsidR="009069D2" w:rsidTr="774BB240" w14:paraId="52C6F72A" w14:textId="77777777">
        <w:tc>
          <w:tcPr>
            <w:tcW w:w="778" w:type="dxa"/>
            <w:tcMar/>
          </w:tcPr>
          <w:p w:rsidRPr="001B331B" w:rsidR="009069D2" w:rsidP="774BB240" w:rsidRDefault="009069D2" w14:paraId="52C6F726" w14:textId="77777777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</w:p>
        </w:tc>
        <w:tc>
          <w:tcPr>
            <w:tcW w:w="7948" w:type="dxa"/>
            <w:tcMar/>
          </w:tcPr>
          <w:p w:rsidR="00212834" w:rsidP="009069D2" w:rsidRDefault="009069D2" w14:paraId="4F566F18" w14:textId="0F258ADE">
            <w:pPr>
              <w:pStyle w:val="Lijstalinea"/>
              <w:numPr>
                <w:ilvl w:val="0"/>
                <w:numId w:val="7"/>
              </w:numPr>
              <w:rPr/>
            </w:pPr>
            <w:r w:rsidR="009069D2">
              <w:rPr/>
              <w:t>Vakantierooster 202</w:t>
            </w:r>
            <w:r w:rsidR="00FC66E2">
              <w:rPr/>
              <w:t>3</w:t>
            </w:r>
            <w:r w:rsidR="009069D2">
              <w:rPr/>
              <w:t>/202</w:t>
            </w:r>
            <w:r w:rsidR="00FC66E2">
              <w:rPr/>
              <w:t>4</w:t>
            </w:r>
          </w:p>
          <w:p w:rsidR="009069D2" w:rsidP="774BB240" w:rsidRDefault="00212834" w14:paraId="539648BE" w14:textId="073A33AC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3ACEAC77">
              <w:rPr>
                <w:rFonts w:ascii="Calibri" w:hAnsi="Calibri" w:eastAsia="Calibri" w:cs="Calibri"/>
                <w:color w:val="000000" w:themeColor="text1" w:themeTint="FF" w:themeShade="FF"/>
              </w:rPr>
              <w:t>In s</w:t>
            </w:r>
            <w:r w:rsidRPr="774BB240" w:rsidR="43674656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chooljaar 2023-2024 is de meivakantie twee weken. </w:t>
            </w:r>
            <w:r w:rsidRPr="774BB240" w:rsidR="32B3145C">
              <w:rPr>
                <w:rFonts w:ascii="Calibri" w:hAnsi="Calibri" w:eastAsia="Calibri" w:cs="Calibri"/>
                <w:color w:val="000000" w:themeColor="text1" w:themeTint="FF" w:themeShade="FF"/>
              </w:rPr>
              <w:t>Dit is m</w:t>
            </w:r>
            <w:r w:rsidRPr="774BB240" w:rsidR="43674656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ede </w:t>
            </w:r>
            <w:r w:rsidRPr="774BB240" w:rsidR="4A18498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mogelijk omdat </w:t>
            </w:r>
            <w:r w:rsidRPr="774BB240" w:rsidR="43674656">
              <w:rPr>
                <w:rFonts w:ascii="Calibri" w:hAnsi="Calibri" w:eastAsia="Calibri" w:cs="Calibri"/>
                <w:color w:val="000000" w:themeColor="text1" w:themeTint="FF" w:themeShade="FF"/>
              </w:rPr>
              <w:t>omdat</w:t>
            </w:r>
            <w:r w:rsidRPr="774BB240" w:rsidR="43674656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er</w:t>
            </w:r>
            <w:r w:rsidRPr="774BB240" w:rsidR="1CD754A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studiemiddagen in plaats van studiedagen gepland zijn. </w:t>
            </w:r>
            <w:r w:rsidRPr="774BB240" w:rsidR="36170401">
              <w:rPr>
                <w:rFonts w:ascii="Calibri" w:hAnsi="Calibri" w:eastAsia="Calibri" w:cs="Calibri"/>
                <w:color w:val="000000" w:themeColor="text1" w:themeTint="FF" w:themeShade="FF"/>
              </w:rPr>
              <w:t>Ook valt Hemelvaartweekend in deze weken.</w:t>
            </w:r>
          </w:p>
          <w:p w:rsidR="009069D2" w:rsidP="774BB240" w:rsidRDefault="00212834" w14:paraId="369C9AFF" w14:textId="03A866F9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1CD754A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Er zijn in schooljaar 2023-2024 2 studiedagen en 1 </w:t>
            </w:r>
            <w:r w:rsidRPr="774BB240" w:rsidR="1CD754AD">
              <w:rPr>
                <w:rFonts w:ascii="Calibri" w:hAnsi="Calibri" w:eastAsia="Calibri" w:cs="Calibri"/>
                <w:color w:val="000000" w:themeColor="text1" w:themeTint="FF" w:themeShade="FF"/>
              </w:rPr>
              <w:t>Kykdag</w:t>
            </w:r>
            <w:r w:rsidRPr="774BB240" w:rsidR="1CD754AD">
              <w:rPr>
                <w:rFonts w:ascii="Calibri" w:hAnsi="Calibri" w:eastAsia="Calibri" w:cs="Calibri"/>
                <w:color w:val="000000" w:themeColor="text1" w:themeTint="FF" w:themeShade="FF"/>
              </w:rPr>
              <w:t>, waarop de leerlingen vrij zijn</w:t>
            </w:r>
          </w:p>
          <w:p w:rsidRPr="00CF20CB" w:rsidR="009069D2" w:rsidP="0024628E" w:rsidRDefault="0024628E" w14:paraId="62DF203D" w14:textId="77777777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="0024628E">
              <w:rPr/>
              <w:t>Schoolgids</w:t>
            </w:r>
          </w:p>
          <w:p w:rsidR="6E5552CE" w:rsidP="774BB240" w:rsidRDefault="6E5552CE" w14:paraId="7EAF8F91" w14:textId="27944700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6E5552C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Komend schooljaar is de schoolgids </w:t>
            </w:r>
            <w:r w:rsidRPr="774BB240" w:rsidR="6E5552CE">
              <w:rPr>
                <w:rFonts w:ascii="Calibri" w:hAnsi="Calibri" w:eastAsia="Calibri" w:cs="Calibri"/>
                <w:color w:val="000000" w:themeColor="text1" w:themeTint="FF" w:themeShade="FF"/>
              </w:rPr>
              <w:t>gecom</w:t>
            </w:r>
            <w:r w:rsidRPr="774BB240" w:rsidR="6E5552CE">
              <w:rPr>
                <w:rFonts w:ascii="Calibri" w:hAnsi="Calibri" w:eastAsia="Calibri" w:cs="Calibri"/>
                <w:color w:val="000000" w:themeColor="text1" w:themeTint="FF" w:themeShade="FF"/>
              </w:rPr>
              <w:t>bineerd met de ouderkalender.</w:t>
            </w:r>
          </w:p>
          <w:p w:rsidR="774BB240" w:rsidP="774BB240" w:rsidRDefault="774BB240" w14:paraId="30E47101" w14:textId="6B00CABF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Pr="008849AC" w:rsidR="00CF20CB" w:rsidP="0024628E" w:rsidRDefault="00CF20CB" w14:paraId="5126BE21" w14:textId="599B7CF6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="00CF20CB">
              <w:rPr/>
              <w:t>Schoolplan</w:t>
            </w:r>
          </w:p>
          <w:p w:rsidR="10DF307F" w:rsidP="774BB240" w:rsidRDefault="10DF307F" w14:paraId="64936A3F" w14:textId="13200A53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10DF307F">
              <w:rPr>
                <w:rFonts w:ascii="Calibri" w:hAnsi="Calibri" w:eastAsia="Calibri" w:cs="Calibri"/>
                <w:color w:val="000000" w:themeColor="text1" w:themeTint="FF" w:themeShade="FF"/>
              </w:rPr>
              <w:t>Baukje legt het schoolplan uit en vertelt de speerpunten voor schooljaar 2023-2024:</w:t>
            </w:r>
          </w:p>
          <w:p w:rsidR="7CF0ECDC" w:rsidP="774BB240" w:rsidRDefault="7CF0ECDC" w14:paraId="24D48E29" w14:textId="0954C0FC">
            <w:pPr>
              <w:pStyle w:val="Lijstalinea"/>
              <w:numPr>
                <w:ilvl w:val="0"/>
                <w:numId w:val="12"/>
              </w:num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7CF0ECDC">
              <w:rPr>
                <w:rFonts w:ascii="Calibri" w:hAnsi="Calibri" w:eastAsia="Calibri" w:cs="Calibri"/>
                <w:color w:val="000000" w:themeColor="text1" w:themeTint="FF" w:themeShade="FF"/>
              </w:rPr>
              <w:t>Woordenschat.</w:t>
            </w:r>
          </w:p>
          <w:p w:rsidR="7CF0ECDC" w:rsidP="774BB240" w:rsidRDefault="7CF0ECDC" w14:paraId="5EA20A63" w14:textId="08EF01C9">
            <w:pPr>
              <w:pStyle w:val="Lijstalinea"/>
              <w:numPr>
                <w:ilvl w:val="0"/>
                <w:numId w:val="12"/>
              </w:num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7CF0ECDC">
              <w:rPr>
                <w:rFonts w:ascii="Calibri" w:hAnsi="Calibri" w:eastAsia="Calibri" w:cs="Calibri"/>
                <w:color w:val="000000" w:themeColor="text1" w:themeTint="FF" w:themeShade="FF"/>
              </w:rPr>
              <w:t>Doorgaande lijnen verder ontwikkelen voor ICT, lezen en rekenen.</w:t>
            </w:r>
          </w:p>
          <w:p w:rsidR="7CF0ECDC" w:rsidP="774BB240" w:rsidRDefault="7CF0ECDC" w14:paraId="084883D6" w14:textId="3F0C2E8A">
            <w:pPr>
              <w:pStyle w:val="Lijstalinea"/>
              <w:numPr>
                <w:ilvl w:val="0"/>
                <w:numId w:val="12"/>
              </w:num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7CF0ECDC">
              <w:rPr>
                <w:rFonts w:ascii="Calibri" w:hAnsi="Calibri" w:eastAsia="Calibri" w:cs="Calibri"/>
                <w:color w:val="000000" w:themeColor="text1" w:themeTint="FF" w:themeShade="FF"/>
              </w:rPr>
              <w:t>Nieuwe methode voor sociaal emotionele ontwikkeling en burgerschap invoeren en het team hierin opleiden.</w:t>
            </w:r>
          </w:p>
          <w:p w:rsidR="7CF0ECDC" w:rsidP="774BB240" w:rsidRDefault="7CF0ECDC" w14:paraId="4CE9219C" w14:textId="6C79CA32">
            <w:pPr>
              <w:pStyle w:val="Lijstalinea"/>
              <w:numPr>
                <w:ilvl w:val="0"/>
                <w:numId w:val="12"/>
              </w:num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7CF0ECDC">
              <w:rPr>
                <w:rFonts w:ascii="Calibri" w:hAnsi="Calibri" w:eastAsia="Calibri" w:cs="Calibri"/>
                <w:color w:val="000000" w:themeColor="text1" w:themeTint="FF" w:themeShade="FF"/>
              </w:rPr>
              <w:t>Het uitvoeren van de plannen voor een groener schoolplein.</w:t>
            </w:r>
          </w:p>
          <w:p w:rsidR="774BB240" w:rsidP="774BB240" w:rsidRDefault="774BB240" w14:paraId="679C5C9F" w14:textId="6F444056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7B5556" w:rsidP="774BB240" w:rsidRDefault="007B5556" w14:paraId="63BEB1C6" w14:textId="7B04C278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 w:asciiTheme="minorAscii" w:hAnsiTheme="minorAscii" w:cstheme="minorAscii"/>
              </w:rPr>
            </w:pPr>
            <w:r w:rsidR="007B5556">
              <w:rPr/>
              <w:t>Werkverdelingsplan</w:t>
            </w:r>
          </w:p>
          <w:p w:rsidR="1B6C76C9" w:rsidP="774BB240" w:rsidRDefault="1B6C76C9" w14:paraId="076D423C" w14:textId="21C2002C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1B6C76C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Het </w:t>
            </w:r>
            <w:r w:rsidRPr="774BB240" w:rsidR="1B6C76C9">
              <w:rPr>
                <w:rFonts w:ascii="Calibri" w:hAnsi="Calibri" w:eastAsia="Calibri" w:cs="Calibri"/>
                <w:color w:val="000000" w:themeColor="text1" w:themeTint="FF" w:themeShade="FF"/>
              </w:rPr>
              <w:t>werkverdelingplan</w:t>
            </w:r>
            <w:r w:rsidRPr="774BB240" w:rsidR="1B6C76C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is ingevuld naar interesse en kunde van het team. Er is gekeken naar een goede verd</w:t>
            </w:r>
            <w:r w:rsidRPr="774BB240" w:rsidR="629BBCBF">
              <w:rPr>
                <w:rFonts w:ascii="Calibri" w:hAnsi="Calibri" w:eastAsia="Calibri" w:cs="Calibri"/>
                <w:color w:val="000000" w:themeColor="text1" w:themeTint="FF" w:themeShade="FF"/>
              </w:rPr>
              <w:t>eling van de taken.</w:t>
            </w:r>
          </w:p>
          <w:p w:rsidR="774BB240" w:rsidP="774BB240" w:rsidRDefault="774BB240" w14:paraId="455E6D3F" w14:textId="0EBDA441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Pr="00BF0B0A" w:rsidR="00115F11" w:rsidP="774BB240" w:rsidRDefault="00115F11" w14:paraId="2CF7CF33" w14:textId="4091906B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 w:asciiTheme="minorAscii" w:hAnsiTheme="minorAscii" w:cstheme="minorAscii"/>
              </w:rPr>
            </w:pPr>
            <w:r w:rsidRPr="774BB240" w:rsidR="00BF0B0A">
              <w:rPr>
                <w:rFonts w:ascii="Calibri" w:hAnsi="Calibri" w:cs="Calibri" w:asciiTheme="minorAscii" w:hAnsiTheme="minorAscii" w:cstheme="minorAscii"/>
              </w:rPr>
              <w:t>Jaarverslag</w:t>
            </w:r>
          </w:p>
          <w:p w:rsidRPr="00BF0B0A" w:rsidR="00115F11" w:rsidP="774BB240" w:rsidRDefault="00115F11" w14:paraId="3689FE78" w14:textId="091BC21D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6B3B86FC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</w:rPr>
              <w:t>Het jaarverslag is besproken.</w:t>
            </w:r>
          </w:p>
          <w:p w:rsidRPr="00BF0B0A" w:rsidR="00115F11" w:rsidP="774BB240" w:rsidRDefault="00115F11" w14:paraId="6A7C49E1" w14:textId="10F64D16">
            <w:pPr>
              <w:pStyle w:val="Standaard"/>
              <w:ind w:left="0"/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</w:rPr>
            </w:pPr>
          </w:p>
          <w:p w:rsidRPr="00BF0B0A" w:rsidR="00115F11" w:rsidP="774BB240" w:rsidRDefault="00115F11" w14:paraId="7515D62B" w14:textId="01DC84FF">
            <w:pPr>
              <w:pStyle w:val="Standaard"/>
              <w:ind w:left="0"/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</w:rPr>
            </w:pPr>
          </w:p>
          <w:p w:rsidRPr="00BF0B0A" w:rsidR="00115F11" w:rsidP="774BB240" w:rsidRDefault="00115F11" w14:paraId="3CE13EFF" w14:textId="7931BDBF">
            <w:pPr>
              <w:pStyle w:val="Standaard"/>
              <w:ind w:left="0"/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</w:rPr>
            </w:pPr>
          </w:p>
          <w:p w:rsidRPr="00BF0B0A" w:rsidR="00115F11" w:rsidP="774BB240" w:rsidRDefault="00115F11" w14:paraId="1D63C9A1" w14:textId="54E9BEFC">
            <w:pPr>
              <w:pStyle w:val="Standaard"/>
              <w:ind w:left="0"/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</w:rPr>
            </w:pPr>
          </w:p>
          <w:p w:rsidRPr="00BF0B0A" w:rsidR="00115F11" w:rsidP="774BB240" w:rsidRDefault="00115F11" w14:paraId="6952C9B9" w14:textId="32DFF026">
            <w:pPr>
              <w:pStyle w:val="Standaard"/>
              <w:ind w:left="0"/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</w:rPr>
            </w:pPr>
          </w:p>
          <w:p w:rsidRPr="00BF0B0A" w:rsidR="00115F11" w:rsidP="774BB240" w:rsidRDefault="00115F11" w14:paraId="52C6F728" w14:textId="48AE6877">
            <w:pPr>
              <w:pStyle w:val="Standaard"/>
              <w:ind w:left="0"/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</w:rPr>
            </w:pPr>
          </w:p>
        </w:tc>
        <w:tc>
          <w:tcPr>
            <w:tcW w:w="727" w:type="dxa"/>
            <w:tcMar/>
          </w:tcPr>
          <w:p w:rsidR="774BB240" w:rsidP="774BB240" w:rsidRDefault="774BB240" w14:paraId="63BAB175" w14:textId="764BB627">
            <w:pPr>
              <w:pStyle w:val="Lijstalinea"/>
              <w:ind w:left="0"/>
            </w:pPr>
          </w:p>
          <w:p w:rsidR="007B5556" w:rsidP="0024628E" w:rsidRDefault="007B5556" w14:paraId="6C82F3A7" w14:textId="25A70123">
            <w:pPr>
              <w:pStyle w:val="Lijstalinea"/>
              <w:ind w:left="0"/>
            </w:pPr>
          </w:p>
          <w:p w:rsidR="007B5556" w:rsidP="0024628E" w:rsidRDefault="00CF20CB" w14:paraId="38EB3843" w14:textId="65AF2C58">
            <w:pPr>
              <w:pStyle w:val="Lijstalinea"/>
              <w:ind w:left="0"/>
            </w:pPr>
          </w:p>
          <w:p w:rsidR="00BF0B0A" w:rsidP="0024628E" w:rsidRDefault="00BF0B0A" w14:paraId="7A96B31E" w14:textId="77777777">
            <w:pPr>
              <w:pStyle w:val="Lijstalinea"/>
              <w:ind w:left="0"/>
            </w:pPr>
          </w:p>
          <w:p w:rsidRPr="0024628E" w:rsidR="00BF0B0A" w:rsidP="0024628E" w:rsidRDefault="00BF0B0A" w14:paraId="52C6F729" w14:textId="252C807D">
            <w:pPr>
              <w:pStyle w:val="Lijstalinea"/>
              <w:ind w:left="0"/>
            </w:pPr>
          </w:p>
        </w:tc>
      </w:tr>
      <w:tr w:rsidR="009069D2" w:rsidTr="774BB240" w14:paraId="52C6F72E" w14:textId="77777777">
        <w:tc>
          <w:tcPr>
            <w:tcW w:w="778" w:type="dxa"/>
            <w:tcMar/>
          </w:tcPr>
          <w:p w:rsidR="009069D2" w:rsidP="009069D2" w:rsidRDefault="009069D2" w14:paraId="52C6F72B" w14:textId="77777777">
            <w:r>
              <w:rPr>
                <w:b/>
              </w:rPr>
              <w:t>5.</w:t>
            </w:r>
          </w:p>
        </w:tc>
        <w:tc>
          <w:tcPr>
            <w:tcW w:w="7948" w:type="dxa"/>
            <w:tcMar/>
          </w:tcPr>
          <w:p w:rsidR="009069D2" w:rsidP="009069D2" w:rsidRDefault="009069D2" w14:paraId="256B77AD" w14:textId="19B9DFBF">
            <w:r w:rsidRPr="774BB240" w:rsidR="009069D2">
              <w:rPr>
                <w:b w:val="1"/>
                <w:bCs w:val="1"/>
              </w:rPr>
              <w:t xml:space="preserve">MR </w:t>
            </w:r>
            <w:r w:rsidRPr="774BB240" w:rsidR="00E10795">
              <w:rPr>
                <w:b w:val="1"/>
                <w:bCs w:val="1"/>
              </w:rPr>
              <w:t>Z</w:t>
            </w:r>
            <w:r w:rsidRPr="774BB240" w:rsidR="009069D2">
              <w:rPr>
                <w:b w:val="1"/>
                <w:bCs w:val="1"/>
              </w:rPr>
              <w:t>aken</w:t>
            </w:r>
          </w:p>
          <w:p w:rsidR="009069D2" w:rsidP="774BB240" w:rsidRDefault="009069D2" w14:paraId="52C6F72C" w14:textId="635CD52B">
            <w:pPr>
              <w:pStyle w:val="Standaard"/>
              <w:rPr>
                <w:b w:val="1"/>
                <w:bCs w:val="1"/>
              </w:rPr>
            </w:pPr>
          </w:p>
        </w:tc>
        <w:tc>
          <w:tcPr>
            <w:tcW w:w="727" w:type="dxa"/>
            <w:tcMar/>
          </w:tcPr>
          <w:p w:rsidR="009069D2" w:rsidP="009069D2" w:rsidRDefault="009069D2" w14:paraId="52C6F72D" w14:textId="77777777">
            <w:pPr>
              <w:rPr>
                <w:b/>
              </w:rPr>
            </w:pPr>
          </w:p>
        </w:tc>
      </w:tr>
      <w:tr w:rsidR="00E10795" w:rsidTr="774BB240" w14:paraId="61741788" w14:textId="77777777">
        <w:tc>
          <w:tcPr>
            <w:tcW w:w="778" w:type="dxa"/>
            <w:tcMar/>
          </w:tcPr>
          <w:p w:rsidR="00E10795" w:rsidP="009069D2" w:rsidRDefault="00E10795" w14:paraId="5F8A85CF" w14:textId="77777777">
            <w:pPr>
              <w:rPr>
                <w:b/>
              </w:rPr>
            </w:pPr>
          </w:p>
        </w:tc>
        <w:tc>
          <w:tcPr>
            <w:tcW w:w="7948" w:type="dxa"/>
            <w:tcMar/>
          </w:tcPr>
          <w:p w:rsidR="00E10795" w:rsidP="00E10795" w:rsidRDefault="00E10795" w14:paraId="373A5B43" w14:textId="7E8E33E2">
            <w:pPr>
              <w:pStyle w:val="Lijstalinea"/>
              <w:numPr>
                <w:ilvl w:val="0"/>
                <w:numId w:val="8"/>
              </w:numPr>
            </w:pPr>
            <w:r>
              <w:t>MR bezetting</w:t>
            </w:r>
          </w:p>
          <w:p w:rsidR="00E10795" w:rsidP="00E10795" w:rsidRDefault="00E10795" w14:paraId="54CBE41E" w14:textId="77777777">
            <w:pPr>
              <w:pStyle w:val="Lijstalinea"/>
              <w:numPr>
                <w:ilvl w:val="2"/>
                <w:numId w:val="10"/>
              </w:numPr>
              <w:rPr/>
            </w:pPr>
            <w:r w:rsidR="00E10795">
              <w:rPr/>
              <w:t>Benoemen voorzitter</w:t>
            </w:r>
          </w:p>
          <w:p w:rsidR="7F1086B1" w:rsidP="774BB240" w:rsidRDefault="7F1086B1" w14:paraId="65420D10" w14:textId="338D8A85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7F1086B1">
              <w:rPr>
                <w:rFonts w:ascii="Calibri" w:hAnsi="Calibri" w:eastAsia="Calibri" w:cs="Calibri"/>
                <w:color w:val="000000" w:themeColor="text1" w:themeTint="FF" w:themeShade="FF"/>
              </w:rPr>
              <w:t>Atte Postma wordt de nieuwe voorzitter.</w:t>
            </w:r>
          </w:p>
          <w:p w:rsidR="00E10795" w:rsidP="00E10795" w:rsidRDefault="00E10795" w14:paraId="2CFB3761" w14:textId="77777777">
            <w:pPr>
              <w:pStyle w:val="Lijstalinea"/>
              <w:numPr>
                <w:ilvl w:val="2"/>
                <w:numId w:val="10"/>
              </w:numPr>
              <w:rPr/>
            </w:pPr>
            <w:r w:rsidR="00E10795">
              <w:rPr/>
              <w:t>Benoemen secretaris</w:t>
            </w:r>
          </w:p>
          <w:p w:rsidR="2C8B40E1" w:rsidP="774BB240" w:rsidRDefault="2C8B40E1" w14:paraId="7A0326F1" w14:textId="087AB8B2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2C8B40E1">
              <w:rPr>
                <w:rFonts w:ascii="Calibri" w:hAnsi="Calibri" w:eastAsia="Calibri" w:cs="Calibri"/>
                <w:color w:val="000000" w:themeColor="text1" w:themeTint="FF" w:themeShade="FF"/>
              </w:rPr>
              <w:t>De notulen zullen per roulatie gedaan worden.</w:t>
            </w:r>
          </w:p>
          <w:p w:rsidRPr="0024628E" w:rsidR="00045DC9" w:rsidP="00E10795" w:rsidRDefault="00045DC9" w14:paraId="4709AAB7" w14:textId="124D86BE">
            <w:pPr>
              <w:pStyle w:val="Lijstalinea"/>
              <w:numPr>
                <w:ilvl w:val="2"/>
                <w:numId w:val="10"/>
              </w:numPr>
              <w:rPr/>
            </w:pPr>
            <w:r w:rsidR="00045DC9">
              <w:rPr/>
              <w:t>Extra lid</w:t>
            </w:r>
          </w:p>
          <w:p w:rsidR="3DB56BE3" w:rsidP="774BB240" w:rsidRDefault="3DB56BE3" w14:paraId="1CC6CBCF" w14:textId="34B7384F">
            <w:pPr>
              <w:pStyle w:val="Standaard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74BB240" w:rsidR="3DB56BE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Atte en Karin zullen nadenken over een nieuw </w:t>
            </w:r>
            <w:r w:rsidRPr="774BB240" w:rsidR="3DB56BE3">
              <w:rPr>
                <w:rFonts w:ascii="Calibri" w:hAnsi="Calibri" w:eastAsia="Calibri" w:cs="Calibri"/>
                <w:color w:val="000000" w:themeColor="text1" w:themeTint="FF" w:themeShade="FF"/>
              </w:rPr>
              <w:t>ouderlid</w:t>
            </w:r>
            <w:r w:rsidRPr="774BB240" w:rsidR="3DB56BE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en deze benaderen.</w:t>
            </w:r>
          </w:p>
          <w:p w:rsidR="00E10795" w:rsidP="774BB240" w:rsidRDefault="00E10795" w14:paraId="0B2FA893" w14:textId="22A44FAE">
            <w:pPr>
              <w:rPr>
                <w:b w:val="1"/>
                <w:bCs w:val="1"/>
              </w:rPr>
            </w:pPr>
            <w:r w:rsidRPr="774BB240" w:rsidR="00E10795">
              <w:rPr>
                <w:rFonts w:ascii="Calibri" w:hAnsi="Calibri" w:cs="Calibri" w:asciiTheme="minorAscii" w:hAnsiTheme="minorAscii" w:cstheme="minorAscii"/>
              </w:rPr>
              <w:t>Vergaderdata 2023/2024</w:t>
            </w:r>
          </w:p>
          <w:p w:rsidR="00E10795" w:rsidP="774BB240" w:rsidRDefault="00E10795" w14:paraId="06711B9A" w14:textId="2BD1F347">
            <w:pPr>
              <w:pStyle w:val="Standaard"/>
              <w:rPr>
                <w:rFonts w:ascii="Calibri" w:hAnsi="Calibri" w:cs="Calibri" w:asciiTheme="minorAscii" w:hAnsiTheme="minorAscii" w:cstheme="minorAscii"/>
              </w:rPr>
            </w:pPr>
            <w:r w:rsidRPr="774BB240" w:rsidR="3C8FFD38">
              <w:rPr>
                <w:rFonts w:ascii="Calibri" w:hAnsi="Calibri" w:cs="Calibri" w:asciiTheme="minorAscii" w:hAnsiTheme="minorAscii" w:cstheme="minorAscii"/>
              </w:rPr>
              <w:t>Schooljaar 2023-2024 zullen de MR-vergaderingen op donderdag plaatsvinden op de volgende data:</w:t>
            </w:r>
          </w:p>
          <w:p w:rsidR="00E10795" w:rsidP="774BB240" w:rsidRDefault="00E10795" w14:paraId="77CC7708" w14:textId="459338F6">
            <w:pPr>
              <w:pStyle w:val="Default"/>
              <w:rPr>
                <w:i w:val="1"/>
                <w:iCs w:val="1"/>
                <w:sz w:val="20"/>
                <w:szCs w:val="20"/>
              </w:rPr>
            </w:pPr>
            <w:r w:rsidRPr="774BB240" w:rsidR="3C8FFD38">
              <w:rPr>
                <w:i w:val="1"/>
                <w:iCs w:val="1"/>
                <w:sz w:val="20"/>
                <w:szCs w:val="20"/>
              </w:rPr>
              <w:t>1. 28 September 2023</w:t>
            </w:r>
          </w:p>
          <w:p w:rsidR="00E10795" w:rsidP="774BB240" w:rsidRDefault="00E10795" w14:paraId="7C96E436" w14:textId="4CB80D73">
            <w:pPr>
              <w:pStyle w:val="Default"/>
              <w:rPr>
                <w:i w:val="1"/>
                <w:iCs w:val="1"/>
                <w:sz w:val="20"/>
                <w:szCs w:val="20"/>
              </w:rPr>
            </w:pPr>
            <w:r w:rsidRPr="774BB240" w:rsidR="3C8FFD38">
              <w:rPr>
                <w:i w:val="1"/>
                <w:iCs w:val="1"/>
                <w:sz w:val="20"/>
                <w:szCs w:val="20"/>
              </w:rPr>
              <w:t>2. 30 november 2023</w:t>
            </w:r>
          </w:p>
          <w:p w:rsidR="00E10795" w:rsidP="774BB240" w:rsidRDefault="00E10795" w14:paraId="77038C23" w14:textId="5425E38C">
            <w:pPr>
              <w:pStyle w:val="Default"/>
              <w:rPr>
                <w:i w:val="1"/>
                <w:iCs w:val="1"/>
                <w:sz w:val="20"/>
                <w:szCs w:val="20"/>
              </w:rPr>
            </w:pPr>
            <w:r w:rsidRPr="774BB240" w:rsidR="3C8FFD38">
              <w:rPr>
                <w:i w:val="1"/>
                <w:iCs w:val="1"/>
                <w:sz w:val="20"/>
                <w:szCs w:val="20"/>
              </w:rPr>
              <w:t>3. 15 Februari 2024</w:t>
            </w:r>
          </w:p>
          <w:p w:rsidR="00E10795" w:rsidP="774BB240" w:rsidRDefault="00E10795" w14:paraId="53802F93" w14:textId="17542FD6">
            <w:pPr>
              <w:pStyle w:val="Default"/>
              <w:rPr>
                <w:i w:val="1"/>
                <w:iCs w:val="1"/>
                <w:sz w:val="20"/>
                <w:szCs w:val="20"/>
              </w:rPr>
            </w:pPr>
            <w:r w:rsidRPr="774BB240" w:rsidR="3C8FFD38">
              <w:rPr>
                <w:i w:val="1"/>
                <w:iCs w:val="1"/>
                <w:sz w:val="20"/>
                <w:szCs w:val="20"/>
              </w:rPr>
              <w:t>4. 18 april 2024</w:t>
            </w:r>
          </w:p>
          <w:p w:rsidR="00E10795" w:rsidP="774BB240" w:rsidRDefault="00E10795" w14:paraId="5EE3DF4F" w14:textId="4C05B7F8">
            <w:pPr>
              <w:pStyle w:val="Standaard"/>
              <w:rPr>
                <w:i w:val="1"/>
                <w:iCs w:val="1"/>
                <w:sz w:val="20"/>
                <w:szCs w:val="20"/>
              </w:rPr>
            </w:pPr>
            <w:r w:rsidRPr="774BB240" w:rsidR="3C8FFD38">
              <w:rPr>
                <w:i w:val="1"/>
                <w:iCs w:val="1"/>
                <w:sz w:val="20"/>
                <w:szCs w:val="20"/>
              </w:rPr>
              <w:t>5. 27 juni 2024</w:t>
            </w:r>
          </w:p>
          <w:p w:rsidR="00E10795" w:rsidP="774BB240" w:rsidRDefault="00E10795" w14:paraId="603C440B" w14:textId="6938EDBB">
            <w:pPr>
              <w:pStyle w:val="Standaard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727" w:type="dxa"/>
            <w:tcMar/>
          </w:tcPr>
          <w:p w:rsidR="00E10795" w:rsidP="774BB240" w:rsidRDefault="00E10795" w14:paraId="030B3EC7" w14:textId="3BC81A90">
            <w:pPr>
              <w:rPr>
                <w:b w:val="1"/>
                <w:bCs w:val="1"/>
              </w:rPr>
            </w:pPr>
            <w:r w:rsidR="00E10795">
              <w:rPr/>
              <w:t xml:space="preserve"> </w:t>
            </w:r>
          </w:p>
        </w:tc>
      </w:tr>
      <w:tr w:rsidR="00E10795" w:rsidTr="774BB240" w14:paraId="72D64FC5" w14:textId="77777777">
        <w:tc>
          <w:tcPr>
            <w:tcW w:w="778" w:type="dxa"/>
            <w:tcMar/>
          </w:tcPr>
          <w:p w:rsidR="00E10795" w:rsidP="009069D2" w:rsidRDefault="00E10795" w14:paraId="03033EE6" w14:textId="079F4C9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948" w:type="dxa"/>
            <w:tcMar/>
          </w:tcPr>
          <w:p w:rsidR="00E10795" w:rsidP="009069D2" w:rsidRDefault="00E10795" w14:paraId="2E90BCF2" w14:textId="2DAB042D">
            <w:pPr>
              <w:rPr>
                <w:b/>
              </w:rPr>
            </w:pPr>
            <w:r>
              <w:rPr>
                <w:b/>
              </w:rPr>
              <w:t>OR Zaken</w:t>
            </w:r>
          </w:p>
        </w:tc>
        <w:tc>
          <w:tcPr>
            <w:tcW w:w="727" w:type="dxa"/>
            <w:tcMar/>
          </w:tcPr>
          <w:p w:rsidR="00E10795" w:rsidP="009069D2" w:rsidRDefault="00E10795" w14:paraId="01AD5D06" w14:textId="77777777">
            <w:pPr>
              <w:rPr>
                <w:b/>
              </w:rPr>
            </w:pPr>
          </w:p>
        </w:tc>
      </w:tr>
      <w:tr w:rsidRPr="00424BFB" w:rsidR="009069D2" w:rsidTr="774BB240" w14:paraId="52C6F739" w14:textId="77777777">
        <w:tc>
          <w:tcPr>
            <w:tcW w:w="778" w:type="dxa"/>
            <w:tcMar/>
          </w:tcPr>
          <w:p w:rsidR="009069D2" w:rsidP="009069D2" w:rsidRDefault="009069D2" w14:paraId="52C6F72F" w14:textId="77777777">
            <w:pPr>
              <w:rPr>
                <w:b/>
              </w:rPr>
            </w:pPr>
          </w:p>
        </w:tc>
        <w:tc>
          <w:tcPr>
            <w:tcW w:w="7948" w:type="dxa"/>
            <w:tcMar/>
          </w:tcPr>
          <w:p w:rsidRPr="00424BFB" w:rsidR="009069D2" w:rsidP="00E10795" w:rsidRDefault="009069D2" w14:paraId="52C6F734" w14:textId="3BBF9962">
            <w:r w:rsidR="2950D922">
              <w:rPr/>
              <w:t>Geen punten</w:t>
            </w:r>
          </w:p>
        </w:tc>
        <w:tc>
          <w:tcPr>
            <w:tcW w:w="727" w:type="dxa"/>
            <w:tcMar/>
          </w:tcPr>
          <w:p w:rsidR="009069D2" w:rsidP="009069D2" w:rsidRDefault="009069D2" w14:paraId="52C6F738" w14:textId="6E2750BA">
            <w:pPr>
              <w:pStyle w:val="Lijstalinea"/>
              <w:ind w:left="0"/>
            </w:pPr>
          </w:p>
        </w:tc>
      </w:tr>
      <w:tr w:rsidR="009069D2" w:rsidTr="774BB240" w14:paraId="52C6F73D" w14:textId="77777777">
        <w:tc>
          <w:tcPr>
            <w:tcW w:w="778" w:type="dxa"/>
            <w:tcMar/>
          </w:tcPr>
          <w:p w:rsidR="009069D2" w:rsidP="009069D2" w:rsidRDefault="00E10795" w14:paraId="52C6F73A" w14:textId="619263BF">
            <w:r>
              <w:rPr>
                <w:b/>
              </w:rPr>
              <w:t>7</w:t>
            </w:r>
            <w:r w:rsidR="009069D2">
              <w:rPr>
                <w:b/>
              </w:rPr>
              <w:t>.</w:t>
            </w:r>
          </w:p>
        </w:tc>
        <w:tc>
          <w:tcPr>
            <w:tcW w:w="7948" w:type="dxa"/>
            <w:tcMar/>
          </w:tcPr>
          <w:p w:rsidR="009069D2" w:rsidP="774BB240" w:rsidRDefault="009069D2" w14:paraId="2DD00BEA" w14:textId="77777777">
            <w:pPr>
              <w:rPr>
                <w:b w:val="1"/>
                <w:bCs w:val="1"/>
              </w:rPr>
            </w:pPr>
            <w:r w:rsidRPr="774BB240" w:rsidR="009069D2">
              <w:rPr>
                <w:b w:val="1"/>
                <w:bCs w:val="1"/>
              </w:rPr>
              <w:t>Mededelingen /</w:t>
            </w:r>
            <w:r w:rsidRPr="774BB240" w:rsidR="009069D2">
              <w:rPr>
                <w:b w:val="1"/>
                <w:bCs w:val="1"/>
              </w:rPr>
              <w:t xml:space="preserve"> Rondvraag</w:t>
            </w:r>
          </w:p>
          <w:p w:rsidR="6CB45E68" w:rsidP="774BB240" w:rsidRDefault="6CB45E68" w14:paraId="23BE8B44" w14:textId="6E03C7D3">
            <w:pPr>
              <w:pStyle w:val="Standaard"/>
              <w:rPr>
                <w:b w:val="0"/>
                <w:bCs w:val="0"/>
              </w:rPr>
            </w:pPr>
            <w:r w:rsidR="6CB45E68">
              <w:rPr>
                <w:b w:val="0"/>
                <w:bCs w:val="0"/>
              </w:rPr>
              <w:t xml:space="preserve">Karin vraagt naar de NPO gelden en waar deze naar toe gaan. En zouden deze ook besteedt kunnen worden aan excursies of vakmensen </w:t>
            </w:r>
            <w:r w:rsidR="4D2A952E">
              <w:rPr>
                <w:b w:val="0"/>
                <w:bCs w:val="0"/>
              </w:rPr>
              <w:t>binnen de school halen voor gastlessen. Dit zou volgens Baukje kunnen. Hier zal naar gekeken worden.</w:t>
            </w:r>
          </w:p>
          <w:p w:rsidR="774BB240" w:rsidP="774BB240" w:rsidRDefault="774BB240" w14:paraId="6EA7CFE2" w14:textId="48A1E2EB">
            <w:pPr>
              <w:pStyle w:val="Standaard"/>
              <w:rPr>
                <w:b w:val="0"/>
                <w:bCs w:val="0"/>
              </w:rPr>
            </w:pPr>
          </w:p>
          <w:p w:rsidR="4D2A952E" w:rsidP="774BB240" w:rsidRDefault="4D2A952E" w14:paraId="1CF7CCAE" w14:textId="460B870C">
            <w:pPr>
              <w:pStyle w:val="Standaard"/>
              <w:rPr>
                <w:b w:val="0"/>
                <w:bCs w:val="0"/>
              </w:rPr>
            </w:pPr>
            <w:r w:rsidR="4D2A952E">
              <w:rPr>
                <w:b w:val="0"/>
                <w:bCs w:val="0"/>
              </w:rPr>
              <w:t xml:space="preserve">Kevin gaat een plek creëren waar de documenten van de MR voor alle leden bereikbaar zijn. </w:t>
            </w:r>
          </w:p>
          <w:p w:rsidR="009069D2" w:rsidP="00C90593" w:rsidRDefault="009069D2" w14:paraId="52C6F73B" w14:textId="2FD2E820">
            <w:pPr>
              <w:pStyle w:val="Lijstalinea"/>
              <w:numPr>
                <w:ilvl w:val="0"/>
                <w:numId w:val="8"/>
              </w:numPr>
            </w:pPr>
          </w:p>
        </w:tc>
        <w:tc>
          <w:tcPr>
            <w:tcW w:w="727" w:type="dxa"/>
            <w:tcMar/>
          </w:tcPr>
          <w:p w:rsidRPr="0087616C" w:rsidR="009069D2" w:rsidP="009069D2" w:rsidRDefault="009069D2" w14:paraId="14F4760A" w14:textId="77777777"/>
          <w:p w:rsidR="009069D2" w:rsidP="009069D2" w:rsidRDefault="009069D2" w14:paraId="52C6F73C" w14:textId="6F20CE15">
            <w:pPr>
              <w:rPr>
                <w:b/>
              </w:rPr>
            </w:pPr>
          </w:p>
        </w:tc>
      </w:tr>
      <w:tr w:rsidR="009069D2" w:rsidTr="774BB240" w14:paraId="52C6F74F" w14:textId="77777777">
        <w:tc>
          <w:tcPr>
            <w:tcW w:w="778" w:type="dxa"/>
            <w:tcMar/>
          </w:tcPr>
          <w:p w:rsidR="009069D2" w:rsidP="009069D2" w:rsidRDefault="00E10795" w14:paraId="52C6F746" w14:textId="31170538">
            <w:r>
              <w:rPr>
                <w:b/>
              </w:rPr>
              <w:t>8</w:t>
            </w:r>
            <w:r w:rsidR="009069D2">
              <w:rPr>
                <w:b/>
              </w:rPr>
              <w:t>.</w:t>
            </w:r>
          </w:p>
        </w:tc>
        <w:tc>
          <w:tcPr>
            <w:tcW w:w="7948" w:type="dxa"/>
            <w:tcMar/>
          </w:tcPr>
          <w:p w:rsidR="009069D2" w:rsidP="009069D2" w:rsidRDefault="009069D2" w14:paraId="52C6F74B" w14:textId="42F15BC6">
            <w:pPr>
              <w:pStyle w:val="Lijstalinea"/>
            </w:pPr>
            <w:r>
              <w:rPr>
                <w:b/>
              </w:rPr>
              <w:t>Sluiting</w:t>
            </w:r>
          </w:p>
        </w:tc>
        <w:tc>
          <w:tcPr>
            <w:tcW w:w="727" w:type="dxa"/>
            <w:tcMar/>
          </w:tcPr>
          <w:p w:rsidR="009069D2" w:rsidP="009069D2" w:rsidRDefault="009069D2" w14:paraId="52C6F74E" w14:textId="416292C0">
            <w:pPr>
              <w:rPr>
                <w:b/>
              </w:rPr>
            </w:pPr>
          </w:p>
        </w:tc>
      </w:tr>
      <w:tr w:rsidRPr="005E6062" w:rsidR="009069D2" w:rsidTr="774BB240" w14:paraId="52C6F759" w14:textId="77777777">
        <w:tc>
          <w:tcPr>
            <w:tcW w:w="778" w:type="dxa"/>
            <w:tcMar/>
          </w:tcPr>
          <w:p w:rsidR="009069D2" w:rsidP="009069D2" w:rsidRDefault="009069D2" w14:paraId="52C6F754" w14:textId="77777777">
            <w:pPr>
              <w:rPr>
                <w:b/>
              </w:rPr>
            </w:pPr>
          </w:p>
        </w:tc>
        <w:tc>
          <w:tcPr>
            <w:tcW w:w="7948" w:type="dxa"/>
            <w:tcMar/>
          </w:tcPr>
          <w:p w:rsidRPr="005E6062" w:rsidR="009069D2" w:rsidP="009069D2" w:rsidRDefault="009069D2" w14:paraId="52C6F757" w14:textId="49F06060"/>
        </w:tc>
        <w:tc>
          <w:tcPr>
            <w:tcW w:w="727" w:type="dxa"/>
            <w:tcMar/>
          </w:tcPr>
          <w:p w:rsidRPr="005E6062" w:rsidR="009069D2" w:rsidP="009069D2" w:rsidRDefault="009069D2" w14:paraId="52C6F758" w14:textId="77777777"/>
        </w:tc>
      </w:tr>
      <w:tr w:rsidR="009069D2" w:rsidTr="774BB240" w14:paraId="52C6F75D" w14:textId="77777777">
        <w:tc>
          <w:tcPr>
            <w:tcW w:w="778" w:type="dxa"/>
            <w:tcMar/>
          </w:tcPr>
          <w:p w:rsidR="009069D2" w:rsidP="009069D2" w:rsidRDefault="009069D2" w14:paraId="52C6F75A" w14:textId="77777777">
            <w:pPr>
              <w:rPr>
                <w:b/>
              </w:rPr>
            </w:pPr>
          </w:p>
        </w:tc>
        <w:tc>
          <w:tcPr>
            <w:tcW w:w="7948" w:type="dxa"/>
            <w:tcMar/>
          </w:tcPr>
          <w:p w:rsidR="009069D2" w:rsidP="009069D2" w:rsidRDefault="009069D2" w14:paraId="52C6F75B" w14:textId="220FCB29">
            <w:pPr>
              <w:rPr>
                <w:b/>
              </w:rPr>
            </w:pPr>
            <w:r>
              <w:rPr>
                <w:b/>
              </w:rPr>
              <w:t xml:space="preserve">Volgende vergadering:       </w:t>
            </w:r>
            <w:r>
              <w:t xml:space="preserve"> </w:t>
            </w:r>
            <w:r w:rsidR="005F3F6E">
              <w:t>Donderdag 28 September</w:t>
            </w:r>
          </w:p>
        </w:tc>
        <w:tc>
          <w:tcPr>
            <w:tcW w:w="727" w:type="dxa"/>
            <w:tcMar/>
          </w:tcPr>
          <w:p w:rsidR="009069D2" w:rsidP="009069D2" w:rsidRDefault="009069D2" w14:paraId="52C6F75C" w14:textId="77777777">
            <w:pPr>
              <w:rPr>
                <w:b/>
              </w:rPr>
            </w:pPr>
          </w:p>
        </w:tc>
      </w:tr>
    </w:tbl>
    <w:p w:rsidR="006F1965" w:rsidP="006F1965" w:rsidRDefault="006F1965" w14:paraId="52C6F75E" w14:textId="02B931CE">
      <w:pPr>
        <w:pStyle w:val="Default"/>
      </w:pPr>
    </w:p>
    <w:p w:rsidR="006F1965" w:rsidP="774BB240" w:rsidRDefault="006F1965" w14:paraId="52C6F75F" w14:textId="1809ED1E">
      <w:pPr>
        <w:pStyle w:val="Default"/>
        <w:rPr>
          <w:i w:val="1"/>
          <w:iCs w:val="1"/>
          <w:sz w:val="20"/>
          <w:szCs w:val="20"/>
        </w:rPr>
      </w:pPr>
      <w:r w:rsidRPr="774BB240" w:rsidR="006F1965">
        <w:rPr>
          <w:sz w:val="22"/>
          <w:szCs w:val="22"/>
        </w:rPr>
        <w:t xml:space="preserve"> </w:t>
      </w:r>
    </w:p>
    <w:p w:rsidRPr="00D15130" w:rsidR="00A806A9" w:rsidP="774BB240" w:rsidRDefault="00F16E15" w14:paraId="7DC56B12" w14:textId="4BE8DB34">
      <w:pPr>
        <w:pStyle w:val="Default"/>
        <w:rPr>
          <w:i w:val="1"/>
          <w:iCs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B13A2F" wp14:editId="162CCFE3">
            <wp:simplePos x="0" y="0"/>
            <wp:positionH relativeFrom="column">
              <wp:posOffset>4503874</wp:posOffset>
            </wp:positionH>
            <wp:positionV relativeFrom="paragraph">
              <wp:posOffset>185337</wp:posOffset>
            </wp:positionV>
            <wp:extent cx="1662545" cy="975965"/>
            <wp:effectExtent l="0" t="0" r="0" b="0"/>
            <wp:wrapNone/>
            <wp:docPr id="1344405102" name="Afbeelding 1" descr="Afbeelding met Lettertype, tekst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05102" name="Afbeelding 1" descr="Afbeelding met Lettertype, tekst, logo, Graphics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5" cy="97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D15130" w:rsidR="00A806A9" w:rsidSect="006F1965">
      <w:pgSz w:w="11906" w:h="16838" w:orient="portrait"/>
      <w:pgMar w:top="0" w:right="1366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6e8d8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560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4E01C1"/>
    <w:multiLevelType w:val="hybridMultilevel"/>
    <w:tmpl w:val="05CE189C"/>
    <w:lvl w:ilvl="0" w:tplc="E7EE346A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A74028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" w15:restartNumberingAfterBreak="0">
    <w:nsid w:val="1A462D58"/>
    <w:multiLevelType w:val="hybridMultilevel"/>
    <w:tmpl w:val="7922A35C"/>
    <w:lvl w:ilvl="0" w:tplc="E7EE346A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32269"/>
    <w:multiLevelType w:val="hybridMultilevel"/>
    <w:tmpl w:val="96BAE168"/>
    <w:lvl w:ilvl="0" w:tplc="EC565974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4829218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E14E114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6945442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BB0B42E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75827A8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2580E0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848F2CC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4DE602C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EE903CB"/>
    <w:multiLevelType w:val="hybridMultilevel"/>
    <w:tmpl w:val="4B94ECC0"/>
    <w:lvl w:ilvl="0" w:tplc="E7EE346A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0E7486"/>
    <w:multiLevelType w:val="hybridMultilevel"/>
    <w:tmpl w:val="353A6232"/>
    <w:lvl w:ilvl="0" w:tplc="E7EE346A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B84676"/>
    <w:multiLevelType w:val="hybridMultilevel"/>
    <w:tmpl w:val="DD26A976"/>
    <w:lvl w:ilvl="0" w:tplc="988EF9AC">
      <w:start w:val="1"/>
      <w:numFmt w:val="bullet"/>
      <w:lvlText w:val="-"/>
      <w:lvlJc w:val="left"/>
      <w:pPr>
        <w:ind w:left="10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50CCE06">
      <w:start w:val="1"/>
      <w:numFmt w:val="bullet"/>
      <w:lvlText w:val="o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78299C6">
      <w:start w:val="1"/>
      <w:numFmt w:val="bullet"/>
      <w:lvlText w:val="▪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59C7898">
      <w:start w:val="1"/>
      <w:numFmt w:val="bullet"/>
      <w:lvlText w:val="•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D8EE128">
      <w:start w:val="1"/>
      <w:numFmt w:val="bullet"/>
      <w:lvlText w:val="o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E9A0424">
      <w:start w:val="1"/>
      <w:numFmt w:val="bullet"/>
      <w:lvlText w:val="▪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6F09662">
      <w:start w:val="1"/>
      <w:numFmt w:val="bullet"/>
      <w:lvlText w:val="•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6E00D64">
      <w:start w:val="1"/>
      <w:numFmt w:val="bullet"/>
      <w:lvlText w:val="o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C9AE760">
      <w:start w:val="1"/>
      <w:numFmt w:val="bullet"/>
      <w:lvlText w:val="▪"/>
      <w:lvlJc w:val="left"/>
      <w:pPr>
        <w:ind w:left="68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7225431F"/>
    <w:multiLevelType w:val="hybridMultilevel"/>
    <w:tmpl w:val="6F94E8E0"/>
    <w:lvl w:ilvl="0" w:tplc="E7EE346A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736063"/>
    <w:multiLevelType w:val="hybridMultilevel"/>
    <w:tmpl w:val="13D2E76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183D4E"/>
    <w:multiLevelType w:val="hybridMultilevel"/>
    <w:tmpl w:val="56D6B806"/>
    <w:lvl w:ilvl="0" w:tplc="609A4F1E">
      <w:start w:val="6"/>
      <w:numFmt w:val="decimal"/>
      <w:lvlText w:val="%1."/>
      <w:lvlJc w:val="left"/>
      <w:pPr>
        <w:ind w:left="705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3249454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750C8CA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948F2D6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E02F17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63C78A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47AE82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1103536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774D384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2">
    <w:abstractNumId w:val="11"/>
  </w:num>
  <w:num w:numId="11">
    <w:abstractNumId w:val="10"/>
  </w:num>
  <w:num w:numId="1" w16cid:durableId="1621062704">
    <w:abstractNumId w:val="3"/>
  </w:num>
  <w:num w:numId="2" w16cid:durableId="766463322">
    <w:abstractNumId w:val="6"/>
  </w:num>
  <w:num w:numId="3" w16cid:durableId="1485312818">
    <w:abstractNumId w:val="9"/>
  </w:num>
  <w:num w:numId="4" w16cid:durableId="1316643437">
    <w:abstractNumId w:val="5"/>
  </w:num>
  <w:num w:numId="5" w16cid:durableId="2098551675">
    <w:abstractNumId w:val="7"/>
  </w:num>
  <w:num w:numId="6" w16cid:durableId="170528031">
    <w:abstractNumId w:val="4"/>
  </w:num>
  <w:num w:numId="7" w16cid:durableId="533352228">
    <w:abstractNumId w:val="0"/>
  </w:num>
  <w:num w:numId="8" w16cid:durableId="439034630">
    <w:abstractNumId w:val="2"/>
  </w:num>
  <w:num w:numId="9" w16cid:durableId="259529891">
    <w:abstractNumId w:val="8"/>
  </w:num>
  <w:num w:numId="10" w16cid:durableId="135673676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E4F"/>
    <w:rsid w:val="00045DC9"/>
    <w:rsid w:val="0009557C"/>
    <w:rsid w:val="000D1AE6"/>
    <w:rsid w:val="000D2D17"/>
    <w:rsid w:val="00115F11"/>
    <w:rsid w:val="00117681"/>
    <w:rsid w:val="00180FDA"/>
    <w:rsid w:val="001B331B"/>
    <w:rsid w:val="001D20F5"/>
    <w:rsid w:val="00212834"/>
    <w:rsid w:val="002167F1"/>
    <w:rsid w:val="0024628E"/>
    <w:rsid w:val="0026750D"/>
    <w:rsid w:val="00285C74"/>
    <w:rsid w:val="002F235A"/>
    <w:rsid w:val="003A235C"/>
    <w:rsid w:val="003B44FD"/>
    <w:rsid w:val="00441D64"/>
    <w:rsid w:val="00446E14"/>
    <w:rsid w:val="004A7C4F"/>
    <w:rsid w:val="004E3018"/>
    <w:rsid w:val="00566CD8"/>
    <w:rsid w:val="005E6796"/>
    <w:rsid w:val="005F3F6E"/>
    <w:rsid w:val="005F4B37"/>
    <w:rsid w:val="00600D0E"/>
    <w:rsid w:val="006047E6"/>
    <w:rsid w:val="00604DFF"/>
    <w:rsid w:val="00624505"/>
    <w:rsid w:val="006A5BD4"/>
    <w:rsid w:val="006B1D10"/>
    <w:rsid w:val="006F1965"/>
    <w:rsid w:val="00713C6A"/>
    <w:rsid w:val="00720872"/>
    <w:rsid w:val="00767EEB"/>
    <w:rsid w:val="007B5556"/>
    <w:rsid w:val="007E22FE"/>
    <w:rsid w:val="00847D52"/>
    <w:rsid w:val="0087616C"/>
    <w:rsid w:val="008849AC"/>
    <w:rsid w:val="008C2E37"/>
    <w:rsid w:val="008E3079"/>
    <w:rsid w:val="009069D2"/>
    <w:rsid w:val="0092453B"/>
    <w:rsid w:val="00936978"/>
    <w:rsid w:val="00950FBB"/>
    <w:rsid w:val="00A2421B"/>
    <w:rsid w:val="00A4169D"/>
    <w:rsid w:val="00A806A9"/>
    <w:rsid w:val="00AC7C95"/>
    <w:rsid w:val="00B804C0"/>
    <w:rsid w:val="00BD74AD"/>
    <w:rsid w:val="00BF0B0A"/>
    <w:rsid w:val="00BF3556"/>
    <w:rsid w:val="00C01D43"/>
    <w:rsid w:val="00C0692A"/>
    <w:rsid w:val="00C111BF"/>
    <w:rsid w:val="00C23E92"/>
    <w:rsid w:val="00C30BA8"/>
    <w:rsid w:val="00C52D12"/>
    <w:rsid w:val="00C90593"/>
    <w:rsid w:val="00CC25F3"/>
    <w:rsid w:val="00CF143A"/>
    <w:rsid w:val="00CF20CB"/>
    <w:rsid w:val="00D15130"/>
    <w:rsid w:val="00D16420"/>
    <w:rsid w:val="00D71F22"/>
    <w:rsid w:val="00D76370"/>
    <w:rsid w:val="00D85E4F"/>
    <w:rsid w:val="00D947E6"/>
    <w:rsid w:val="00DB1931"/>
    <w:rsid w:val="00DC17AF"/>
    <w:rsid w:val="00DE3519"/>
    <w:rsid w:val="00DF026F"/>
    <w:rsid w:val="00E10795"/>
    <w:rsid w:val="00EB5B03"/>
    <w:rsid w:val="00F16E15"/>
    <w:rsid w:val="00F3285F"/>
    <w:rsid w:val="00F801D9"/>
    <w:rsid w:val="00F95E43"/>
    <w:rsid w:val="00F96DFE"/>
    <w:rsid w:val="00FA102A"/>
    <w:rsid w:val="00FC66E2"/>
    <w:rsid w:val="01A754D8"/>
    <w:rsid w:val="021A64A2"/>
    <w:rsid w:val="06EE25CA"/>
    <w:rsid w:val="0A94BC08"/>
    <w:rsid w:val="0C308C69"/>
    <w:rsid w:val="10DF307F"/>
    <w:rsid w:val="1771F22F"/>
    <w:rsid w:val="1A43D7DC"/>
    <w:rsid w:val="1AAADFD2"/>
    <w:rsid w:val="1B6C76C9"/>
    <w:rsid w:val="1C3EF57E"/>
    <w:rsid w:val="1CD754AD"/>
    <w:rsid w:val="1D625041"/>
    <w:rsid w:val="1F1748FF"/>
    <w:rsid w:val="22AE3702"/>
    <w:rsid w:val="2430DF06"/>
    <w:rsid w:val="244A0763"/>
    <w:rsid w:val="2950D922"/>
    <w:rsid w:val="2BD684F0"/>
    <w:rsid w:val="2C3BF0EB"/>
    <w:rsid w:val="2C8B40E1"/>
    <w:rsid w:val="2CD0669D"/>
    <w:rsid w:val="32B3145C"/>
    <w:rsid w:val="3329D9C3"/>
    <w:rsid w:val="36170401"/>
    <w:rsid w:val="367748E3"/>
    <w:rsid w:val="3773AF20"/>
    <w:rsid w:val="3928B0D7"/>
    <w:rsid w:val="3ACEAC77"/>
    <w:rsid w:val="3C8FFD38"/>
    <w:rsid w:val="3CCD620A"/>
    <w:rsid w:val="3D346A00"/>
    <w:rsid w:val="3DB56BE3"/>
    <w:rsid w:val="420FC8A9"/>
    <w:rsid w:val="43674656"/>
    <w:rsid w:val="4626BEC6"/>
    <w:rsid w:val="46E339CC"/>
    <w:rsid w:val="47680743"/>
    <w:rsid w:val="48EE0946"/>
    <w:rsid w:val="4A184980"/>
    <w:rsid w:val="4D2A952E"/>
    <w:rsid w:val="4D527B50"/>
    <w:rsid w:val="4FC0941A"/>
    <w:rsid w:val="52AAB9EA"/>
    <w:rsid w:val="56F1A2E1"/>
    <w:rsid w:val="572008A1"/>
    <w:rsid w:val="596FC88D"/>
    <w:rsid w:val="5DF55A17"/>
    <w:rsid w:val="629BBCBF"/>
    <w:rsid w:val="665FB93D"/>
    <w:rsid w:val="67EA1BF6"/>
    <w:rsid w:val="6B3B86FC"/>
    <w:rsid w:val="6CA464BC"/>
    <w:rsid w:val="6CB45E68"/>
    <w:rsid w:val="6E5552CE"/>
    <w:rsid w:val="6E595D7A"/>
    <w:rsid w:val="7278411D"/>
    <w:rsid w:val="7284C12F"/>
    <w:rsid w:val="74AF76A1"/>
    <w:rsid w:val="774BB240"/>
    <w:rsid w:val="78772C5F"/>
    <w:rsid w:val="788422BB"/>
    <w:rsid w:val="79BA2FB1"/>
    <w:rsid w:val="7C127B18"/>
    <w:rsid w:val="7CF0ECDC"/>
    <w:rsid w:val="7E6FB415"/>
    <w:rsid w:val="7F10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F703"/>
  <w15:docId w15:val="{0F79F314-8353-4264-830F-3A5DF9D440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01D43"/>
    <w:rPr>
      <w:rFonts w:ascii="Calibri" w:hAnsi="Calibri" w:eastAsia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rsid w:val="00C01D43"/>
    <w:pPr>
      <w:keepNext/>
      <w:keepLines/>
      <w:spacing w:after="0"/>
      <w:ind w:left="370" w:hanging="10"/>
      <w:outlineLvl w:val="0"/>
    </w:pPr>
    <w:rPr>
      <w:rFonts w:ascii="Calibri" w:hAnsi="Calibri" w:eastAsia="Calibri" w:cs="Calibri"/>
      <w:b/>
      <w:color w:val="00000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rsid w:val="00C01D43"/>
    <w:rPr>
      <w:rFonts w:ascii="Calibri" w:hAnsi="Calibri" w:eastAsia="Calibri" w:cs="Calibri"/>
      <w:b/>
      <w:color w:val="000000"/>
      <w:sz w:val="22"/>
    </w:rPr>
  </w:style>
  <w:style w:type="table" w:styleId="TableGrid" w:customStyle="1">
    <w:name w:val="Table Grid"/>
    <w:rsid w:val="00C01D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C30BA8"/>
    <w:pPr>
      <w:ind w:left="720"/>
      <w:contextualSpacing/>
    </w:pPr>
  </w:style>
  <w:style w:type="table" w:styleId="Tabelraster">
    <w:name w:val="Table Grid0"/>
    <w:basedOn w:val="Standaardtabel"/>
    <w:uiPriority w:val="39"/>
    <w:rsid w:val="00C30BA8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F19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bc4e8-fbc5-4987-abba-c9033ddcb0e6" xsi:nil="true"/>
    <lcf76f155ced4ddcb4097134ff3c332f xmlns="f75e9737-4a3c-4f17-a928-02f087fc47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0D7152C99C499067AEAB68CB154D" ma:contentTypeVersion="15" ma:contentTypeDescription="Een nieuw document maken." ma:contentTypeScope="" ma:versionID="19a220a38ce137f28a717e622c0cb21a">
  <xsd:schema xmlns:xsd="http://www.w3.org/2001/XMLSchema" xmlns:xs="http://www.w3.org/2001/XMLSchema" xmlns:p="http://schemas.microsoft.com/office/2006/metadata/properties" xmlns:ns2="f75e9737-4a3c-4f17-a928-02f087fc47d1" xmlns:ns3="0e6bc4e8-fbc5-4987-abba-c9033ddcb0e6" targetNamespace="http://schemas.microsoft.com/office/2006/metadata/properties" ma:root="true" ma:fieldsID="8773b33487c8b27dda8af4c8b69c784b" ns2:_="" ns3:_="">
    <xsd:import namespace="f75e9737-4a3c-4f17-a928-02f087fc47d1"/>
    <xsd:import namespace="0e6bc4e8-fbc5-4987-abba-c9033ddc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9737-4a3c-4f17-a928-02f087fc4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c4e8-fbc5-4987-abba-c9033ddcb0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9652dd-53d1-4e5a-b60b-d6f5af2e6403}" ma:internalName="TaxCatchAll" ma:showField="CatchAllData" ma:web="0e6bc4e8-fbc5-4987-abba-c9033ddcb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3AE6-F618-4E92-82CE-BD54DDA45DC1}">
  <ds:schemaRefs>
    <ds:schemaRef ds:uri="http://schemas.microsoft.com/office/2006/metadata/properties"/>
    <ds:schemaRef ds:uri="http://schemas.microsoft.com/office/infopath/2007/PartnerControls"/>
    <ds:schemaRef ds:uri="0e6bc4e8-fbc5-4987-abba-c9033ddcb0e6"/>
    <ds:schemaRef ds:uri="f75e9737-4a3c-4f17-a928-02f087fc47d1"/>
  </ds:schemaRefs>
</ds:datastoreItem>
</file>

<file path=customXml/itemProps2.xml><?xml version="1.0" encoding="utf-8"?>
<ds:datastoreItem xmlns:ds="http://schemas.openxmlformats.org/officeDocument/2006/customXml" ds:itemID="{3E21579A-05F9-473E-A2C4-C1A997925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40E54-5953-4672-9546-126D720C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9737-4a3c-4f17-a928-02f087fc47d1"/>
    <ds:schemaRef ds:uri="0e6bc4e8-fbc5-4987-abba-c9033ddc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7B63A-6A68-4502-9E56-567105530F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Robert</dc:creator>
  <lastModifiedBy>Ria Negenman</lastModifiedBy>
  <revision>12</revision>
  <lastPrinted>2022-06-19T12:11:00.0000000Z</lastPrinted>
  <dcterms:created xsi:type="dcterms:W3CDTF">2023-05-30T13:52:00.0000000Z</dcterms:created>
  <dcterms:modified xsi:type="dcterms:W3CDTF">2023-06-27T07:34:11.8852907Z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0x01010029650D7152C99C499067AEAB68CB154D</vt:lpwstr>
  </property>
  <property fmtid="{D5CDD505-2E9C-101B-9397-08002B2CF9AE}" pid="3" name="MediaServiceImageTags">
    <vt:lpwstr/>
  </property>
</Properties>
</file>